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ＭＳ 明朝" w:hAnsi="ＭＳ 明朝" w:asciiTheme="minorEastAsia" w:hAnsiTheme="minorEastAsia"/>
          <w:sz w:val="28"/>
        </w:rPr>
      </w:pPr>
      <w:r>
        <w:rPr>
          <w:rFonts w:ascii="HGPｺﾞｼｯｸE" w:hAnsi="HGPｺﾞｼｯｸE" w:eastAsia="HGPｺﾞｼｯｸE"/>
          <w:sz w:val="28"/>
        </w:rPr>
        <w:t>長生村　人・農地プラン</w:t>
      </w:r>
      <w:bookmarkStart w:id="0" w:name="_GoBack"/>
      <w:bookmarkEnd w:id="0"/>
      <w:r>
        <w:rPr>
          <w:rFonts w:ascii="HGPｺﾞｼｯｸE" w:hAnsi="HGPｺﾞｼｯｸE" w:eastAsia="HGPｺﾞｼｯｸE"/>
          <w:sz w:val="28"/>
        </w:rPr>
        <w:t>について</w:t>
      </w:r>
      <w:r>
        <w:rPr>
          <w:rFonts w:ascii="ＭＳ 明朝" w:hAnsi="ＭＳ 明朝" w:asciiTheme="minorEastAsia" w:hAnsiTheme="minorEastAsia"/>
          <w:sz w:val="28"/>
        </w:rPr>
        <w:t>　　　　　　　　</w:t>
      </w:r>
      <w:r>
        <w:rPr>
          <w:rFonts w:eastAsia="ＭＳ Ｐゴシック" w:ascii="ＭＳ Ｐゴシック" w:hAnsi="ＭＳ Ｐゴシック"/>
          <w:sz w:val="18"/>
        </w:rPr>
        <w:t>R</w:t>
      </w:r>
      <w:r>
        <w:rPr>
          <w:rFonts w:ascii="ＭＳ Ｐゴシック" w:hAnsi="ＭＳ Ｐゴシック" w:eastAsia="ＭＳ Ｐゴシック"/>
          <w:sz w:val="18"/>
        </w:rPr>
        <w:t>２．２．２７現在</w:t>
      </w:r>
      <w:r>
        <w:rPr>
          <w:rFonts w:ascii="ＭＳ 明朝" w:hAnsi="ＭＳ 明朝" w:asciiTheme="minorEastAsia" w:hAnsiTheme="minorEastAsia"/>
          <w:sz w:val="28"/>
        </w:rPr>
        <w:t>　　　　　　</w:t>
      </w:r>
    </w:p>
    <w:p>
      <w:pPr>
        <w:pStyle w:val="Normal"/>
        <w:spacing w:lineRule="auto"/>
        <w:rPr>
          <w:rFonts w:ascii="HGｺﾞｼｯｸM" w:hAnsi="HGｺﾞｼｯｸM" w:eastAsia="HGｺﾞｼｯｸM"/>
          <w:sz w:val="24"/>
          <w:szCs w:val="16"/>
        </w:rPr>
      </w:pPr>
      <w:r>
        <w:rPr>
          <w:rFonts w:ascii="HGｺﾞｼｯｸM" w:hAnsi="HGｺﾞｼｯｸM" w:eastAsia="HGｺﾞｼｯｸM"/>
          <w:sz w:val="24"/>
          <w:szCs w:val="16"/>
        </w:rPr>
        <w:t>～「人・農地プラン」とは～</w:t>
      </w:r>
    </w:p>
    <w:p>
      <w:pPr>
        <w:pStyle w:val="Normal"/>
        <w:spacing w:lineRule="auto"/>
        <w:rPr>
          <w:rFonts w:ascii="HGｺﾞｼｯｸM" w:hAnsi="HGｺﾞｼｯｸM" w:eastAsia="HGｺﾞｼｯｸM"/>
          <w:szCs w:val="16"/>
        </w:rPr>
      </w:pPr>
      <w:r>
        <w:rPr>
          <w:rFonts w:ascii="HGｺﾞｼｯｸM" w:hAnsi="HGｺﾞｼｯｸM" w:eastAsia="HGｺﾞｼｯｸM"/>
          <w:szCs w:val="16"/>
        </w:rPr>
        <w:t>村の農業のマスタープランとして平成２６年３月に策定しました。</w:t>
      </w:r>
    </w:p>
    <w:p>
      <w:pPr>
        <w:pStyle w:val="Normal"/>
        <w:spacing w:lineRule="auto"/>
        <w:rPr>
          <w:rFonts w:ascii="HGｺﾞｼｯｸM" w:hAnsi="HGｺﾞｼｯｸM" w:eastAsia="HGｺﾞｼｯｸM"/>
          <w:szCs w:val="16"/>
        </w:rPr>
      </w:pPr>
      <w:r>
        <w:rPr>
          <w:rFonts w:ascii="HGｺﾞｼｯｸM" w:hAnsi="HGｺﾞｼｯｸM" w:eastAsia="HGｺﾞｼｯｸM"/>
          <w:szCs w:val="16"/>
        </w:rPr>
        <w:t>このプランは</w:t>
      </w:r>
    </w:p>
    <w:p>
      <w:pPr>
        <w:pStyle w:val="ListParagraph"/>
        <w:numPr>
          <w:ilvl w:val="0"/>
          <w:numId w:val="2"/>
        </w:numPr>
        <w:spacing w:lineRule="auto"/>
        <w:rPr>
          <w:rFonts w:ascii="HGｺﾞｼｯｸM" w:hAnsi="HGｺﾞｼｯｸM" w:eastAsia="HGｺﾞｼｯｸM"/>
          <w:szCs w:val="16"/>
        </w:rPr>
      </w:pPr>
      <w:r>
        <w:rPr>
          <w:rFonts w:ascii="HGｺﾞｼｯｸM" w:hAnsi="HGｺﾞｼｯｸM" w:eastAsia="HGｺﾞｼｯｸM"/>
          <w:szCs w:val="16"/>
        </w:rPr>
        <w:t>今後の地域の中心となる経営体（担い手農家）</w:t>
      </w:r>
    </w:p>
    <w:p>
      <w:pPr>
        <w:pStyle w:val="ListParagraph"/>
        <w:numPr>
          <w:ilvl w:val="0"/>
          <w:numId w:val="2"/>
        </w:numPr>
        <w:spacing w:lineRule="auto"/>
        <w:rPr>
          <w:rFonts w:ascii="HGｺﾞｼｯｸM" w:hAnsi="HGｺﾞｼｯｸM" w:eastAsia="HGｺﾞｼｯｸM"/>
          <w:szCs w:val="16"/>
        </w:rPr>
      </w:pPr>
      <w:r>
        <w:rPr>
          <w:rFonts w:ascii="HGｺﾞｼｯｸM" w:hAnsi="HGｺﾞｼｯｸM" w:eastAsia="HGｺﾞｼｯｸM"/>
          <w:szCs w:val="16"/>
        </w:rPr>
        <w:t>地域への担い手の確保状況</w:t>
      </w:r>
    </w:p>
    <w:p>
      <w:pPr>
        <w:pStyle w:val="ListParagraph"/>
        <w:numPr>
          <w:ilvl w:val="0"/>
          <w:numId w:val="2"/>
        </w:numPr>
        <w:spacing w:lineRule="auto"/>
        <w:rPr>
          <w:rFonts w:ascii="HGｺﾞｼｯｸM" w:hAnsi="HGｺﾞｼｯｸM" w:eastAsia="HGｺﾞｼｯｸM"/>
          <w:szCs w:val="16"/>
        </w:rPr>
      </w:pPr>
      <w:r>
        <w:rPr>
          <w:rFonts w:ascii="HGｺﾞｼｯｸM" w:hAnsi="HGｺﾞｼｯｸM" w:eastAsia="HGｺﾞｼｯｸM"/>
          <w:szCs w:val="16"/>
        </w:rPr>
        <w:t>将来の農地のあり方</w:t>
      </w:r>
    </w:p>
    <w:p>
      <w:pPr>
        <w:pStyle w:val="ListParagraph"/>
        <w:numPr>
          <w:ilvl w:val="0"/>
          <w:numId w:val="2"/>
        </w:numPr>
        <w:spacing w:lineRule="auto"/>
        <w:rPr>
          <w:rFonts w:ascii="HGｺﾞｼｯｸM" w:hAnsi="HGｺﾞｼｯｸM" w:eastAsia="HGｺﾞｼｯｸM"/>
          <w:szCs w:val="16"/>
        </w:rPr>
      </w:pPr>
      <w:r>
        <w:rPr>
          <w:rFonts w:ascii="HGｺﾞｼｯｸM" w:hAnsi="HGｺﾞｼｯｸM" w:eastAsia="HGｺﾞｼｯｸM"/>
          <w:szCs w:val="16"/>
        </w:rPr>
        <w:t>農地流動化のための農地中間管理機構の活動方針</w:t>
      </w:r>
    </w:p>
    <w:p>
      <w:pPr>
        <w:pStyle w:val="ListParagraph"/>
        <w:numPr>
          <w:ilvl w:val="0"/>
          <w:numId w:val="2"/>
        </w:numPr>
        <w:spacing w:lineRule="auto"/>
        <w:rPr>
          <w:rFonts w:ascii="HGｺﾞｼｯｸM" w:hAnsi="HGｺﾞｼｯｸM" w:eastAsia="HGｺﾞｼｯｸM"/>
          <w:szCs w:val="16"/>
        </w:rPr>
      </w:pPr>
      <w:r>
        <w:rPr>
          <w:rFonts w:ascii="HGｺﾞｼｯｸM" w:hAnsi="HGｺﾞｼｯｸM" w:eastAsia="HGｺﾞｼｯｸM"/>
          <w:szCs w:val="16"/>
        </w:rPr>
        <w:t>担い手へ農地等を提供する経営体（担い手への協力農家）</w:t>
      </w:r>
    </w:p>
    <w:p>
      <w:pPr>
        <w:pStyle w:val="ListParagraph"/>
        <w:numPr>
          <w:ilvl w:val="0"/>
          <w:numId w:val="2"/>
        </w:numPr>
        <w:spacing w:lineRule="auto"/>
        <w:rPr>
          <w:rFonts w:ascii="HGｺﾞｼｯｸM" w:hAnsi="HGｺﾞｼｯｸM" w:eastAsia="HGｺﾞｼｯｸM"/>
          <w:szCs w:val="16"/>
        </w:rPr>
      </w:pPr>
      <w:r>
        <w:rPr>
          <w:rFonts w:ascii="HGｺﾞｼｯｸM" w:hAnsi="HGｺﾞｼｯｸM" w:eastAsia="HGｺﾞｼｯｸM"/>
          <w:szCs w:val="16"/>
        </w:rPr>
        <w:t>今後の地域農業のあり方について　　　　　以上</w:t>
      </w:r>
      <w:r>
        <w:rPr>
          <w:rFonts w:eastAsia="HGｺﾞｼｯｸM" w:ascii="HGｺﾞｼｯｸM" w:hAnsi="HGｺﾞｼｯｸM"/>
          <w:szCs w:val="16"/>
        </w:rPr>
        <w:t>6</w:t>
      </w:r>
      <w:r>
        <w:rPr>
          <w:rFonts w:ascii="HGｺﾞｼｯｸM" w:hAnsi="HGｺﾞｼｯｸM" w:eastAsia="HGｺﾞｼｯｸM"/>
          <w:szCs w:val="16"/>
        </w:rPr>
        <w:t>つの項目から構成されています。</w:t>
      </w:r>
    </w:p>
    <w:p>
      <w:pPr>
        <w:pStyle w:val="Normal"/>
        <w:spacing w:lineRule="auto"/>
        <w:rPr>
          <w:rFonts w:ascii="HGｺﾞｼｯｸM" w:hAnsi="HGｺﾞｼｯｸM" w:eastAsia="HGｺﾞｼｯｸM"/>
          <w:szCs w:val="16"/>
        </w:rPr>
      </w:pPr>
      <w:r>
        <w:rPr>
          <w:rFonts w:ascii="HGｺﾞｼｯｸM" w:hAnsi="HGｺﾞｼｯｸM" w:eastAsia="HGｺﾞｼｯｸM"/>
          <w:szCs w:val="16"/>
        </w:rPr>
        <w:t>毎年新たに経営体の登録を行うなどプランの見直しを行います。</w:t>
      </w:r>
    </w:p>
    <w:p>
      <w:pPr>
        <w:pStyle w:val="Normal"/>
        <w:spacing w:lineRule="auto"/>
        <w:rPr>
          <w:rFonts w:ascii="HGｺﾞｼｯｸM" w:hAnsi="HGｺﾞｼｯｸM" w:eastAsia="HGｺﾞｼｯｸM"/>
          <w:szCs w:val="16"/>
        </w:rPr>
      </w:pPr>
      <w:r>
        <w:rPr>
          <w:rFonts w:eastAsia="HGｺﾞｼｯｸM" w:ascii="HGｺﾞｼｯｸM" w:hAnsi="HGｺﾞｼｯｸM"/>
          <w:szCs w:val="16"/>
        </w:rPr>
      </w:r>
    </w:p>
    <w:p>
      <w:pPr>
        <w:pStyle w:val="ListParagraph"/>
        <w:numPr>
          <w:ilvl w:val="0"/>
          <w:numId w:val="1"/>
        </w:numPr>
        <w:rPr>
          <w:rFonts w:ascii="ＭＳ Ｐゴシック" w:hAnsi="ＭＳ Ｐゴシック" w:eastAsia="ＭＳ Ｐゴシック"/>
          <w:sz w:val="22"/>
        </w:rPr>
      </w:pPr>
      <w:r>
        <w:rPr>
          <w:rFonts w:ascii="ＭＳ Ｐゴシック" w:hAnsi="ＭＳ Ｐゴシック" w:eastAsia="ＭＳ Ｐゴシック"/>
          <w:sz w:val="24"/>
        </w:rPr>
        <w:t>人・農地プラン策定後の運用状況について　　</w:t>
      </w:r>
    </w:p>
    <w:p>
      <w:pPr>
        <w:pStyle w:val="ListParagraph"/>
        <w:ind w:left="360" w:hanging="0"/>
        <w:rPr>
          <w:rFonts w:ascii="ＭＳ 明朝" w:hAnsi="ＭＳ 明朝" w:asciiTheme="minorEastAsia" w:hAnsiTheme="minorEastAsia"/>
          <w:sz w:val="24"/>
        </w:rPr>
      </w:pPr>
      <w:r>
        <w:rPr>
          <w:rFonts w:ascii="ＭＳ 明朝" w:hAnsi="ＭＳ 明朝" w:asciiTheme="minorEastAsia" w:hAnsiTheme="minorEastAsia"/>
          <w:sz w:val="24"/>
        </w:rPr>
        <w:t>【登録経営体】</w:t>
      </w:r>
    </w:p>
    <w:p>
      <w:pPr>
        <w:pStyle w:val="ListParagraph"/>
        <w:ind w:left="360" w:hanging="0"/>
        <w:rPr>
          <w:rFonts w:ascii="HGｺﾞｼｯｸM" w:hAnsi="HGｺﾞｼｯｸM" w:eastAsia="HGｺﾞｼｯｸM" w:hAnsiTheme="majorEastAsia"/>
          <w:sz w:val="24"/>
        </w:rPr>
      </w:pPr>
      <w:r>
        <w:rPr>
          <w:rFonts w:ascii="HGｺﾞｼｯｸM" w:hAnsi="HGｺﾞｼｯｸM" w:eastAsia="HGｺﾞｼｯｸM" w:hAnsiTheme="majorEastAsia"/>
          <w:sz w:val="24"/>
        </w:rPr>
        <w:t>・地域の中心となる経営体　　　　　　　　　　　６４経営体</w:t>
      </w:r>
      <w:r>
        <w:rPr>
          <w:rFonts w:ascii="HGｺﾞｼｯｸM" w:hAnsi="HGｺﾞｼｯｸM" w:eastAsia="HGｺﾞｼｯｸM" w:hAnsiTheme="majorEastAsia"/>
          <w:sz w:val="20"/>
        </w:rPr>
        <w:t>（うち法人７）</w:t>
      </w:r>
    </w:p>
    <w:p>
      <w:pPr>
        <w:pStyle w:val="ListParagraph"/>
        <w:ind w:left="360" w:hanging="0"/>
        <w:rPr>
          <w:rFonts w:ascii="HGｺﾞｼｯｸM" w:hAnsi="HGｺﾞｼｯｸM" w:eastAsia="HGｺﾞｼｯｸM" w:hAnsiTheme="majorEastAsia"/>
          <w:sz w:val="24"/>
        </w:rPr>
      </w:pPr>
      <w:r>
        <w:rPr>
          <w:rFonts w:ascii="HGｺﾞｼｯｸM" w:hAnsi="HGｺﾞｼｯｸM" w:eastAsia="HGｺﾞｼｯｸM" w:hAnsiTheme="majorEastAsia"/>
          <w:sz w:val="24"/>
        </w:rPr>
        <w:t>・地域の中心となる経営体へ協力する経営体　　１４１経営体</w:t>
      </w:r>
    </w:p>
    <w:p>
      <w:pPr>
        <w:pStyle w:val="ListParagraph"/>
        <w:ind w:left="360" w:hanging="0"/>
        <w:rPr>
          <w:rFonts w:ascii="ＭＳ 明朝" w:hAnsi="ＭＳ 明朝" w:asciiTheme="minorEastAsia" w:hAnsiTheme="minorEastAsia"/>
          <w:sz w:val="24"/>
        </w:rPr>
      </w:pPr>
      <w:r>
        <w:rPr>
          <w:rFonts w:ascii="ＭＳ 明朝" w:hAnsi="ＭＳ 明朝" w:asciiTheme="minorEastAsia" w:hAnsiTheme="minorEastAsia"/>
          <w:sz w:val="24"/>
        </w:rPr>
        <w:t>【支援制度】（令和元年度見込）</w:t>
      </w:r>
    </w:p>
    <w:p>
      <w:pPr>
        <w:pStyle w:val="ListParagraph"/>
        <w:ind w:left="360" w:hanging="0"/>
        <w:rPr>
          <w:rFonts w:ascii="HGｺﾞｼｯｸM" w:hAnsi="HGｺﾞｼｯｸM" w:eastAsia="HGｺﾞｼｯｸM" w:hAnsiTheme="minorEastAsia"/>
          <w:sz w:val="24"/>
        </w:rPr>
      </w:pPr>
      <w:r>
        <w:rPr>
          <w:rFonts w:ascii="HGｺﾞｼｯｸM" w:hAnsi="HGｺﾞｼｯｸM" w:eastAsia="HGｺﾞｼｯｸM" w:hAnsiTheme="minorEastAsia"/>
          <w:sz w:val="24"/>
        </w:rPr>
        <w:t>・融資制度</w:t>
      </w:r>
      <w:r>
        <w:rPr>
          <w:rFonts w:ascii="HGｺﾞｼｯｸM" w:hAnsi="HGｺﾞｼｯｸM" w:eastAsia="HGｺﾞｼｯｸM" w:hAnsiTheme="minorEastAsia"/>
          <w:sz w:val="20"/>
        </w:rPr>
        <w:t>（スーパーＬ資金無利子化）</w:t>
      </w:r>
      <w:r>
        <w:rPr>
          <w:rFonts w:ascii="HGｺﾞｼｯｸM" w:hAnsi="HGｺﾞｼｯｸM" w:eastAsia="HGｺﾞｼｯｸM" w:hAnsiTheme="minorEastAsia"/>
          <w:sz w:val="24"/>
        </w:rPr>
        <w:t>を活用　１経営体</w:t>
      </w:r>
    </w:p>
    <w:p>
      <w:pPr>
        <w:pStyle w:val="ListParagraph"/>
        <w:ind w:left="360" w:hanging="0"/>
        <w:rPr>
          <w:rFonts w:ascii="HGｺﾞｼｯｸM" w:hAnsi="HGｺﾞｼｯｸM" w:eastAsia="HGｺﾞｼｯｸM" w:hAnsiTheme="minorEastAsia"/>
          <w:sz w:val="24"/>
        </w:rPr>
      </w:pPr>
      <w:r>
        <w:rPr>
          <w:rFonts w:ascii="HGｺﾞｼｯｸM" w:hAnsi="HGｺﾞｼｯｸM" w:eastAsia="HGｺﾞｼｯｸM" w:hAnsiTheme="minorEastAsia"/>
          <w:sz w:val="24"/>
        </w:rPr>
        <w:t>・国庫補助</w:t>
      </w:r>
      <w:r>
        <w:rPr>
          <w:rFonts w:ascii="HGｺﾞｼｯｸM" w:hAnsi="HGｺﾞｼｯｸM" w:eastAsia="HGｺﾞｼｯｸM" w:hAnsiTheme="minorEastAsia"/>
          <w:sz w:val="20"/>
        </w:rPr>
        <w:t>（担い手確保・経営強化支援事業）</w:t>
      </w:r>
      <w:r>
        <w:rPr>
          <w:rFonts w:ascii="HGｺﾞｼｯｸM" w:hAnsi="HGｺﾞｼｯｸM" w:eastAsia="HGｺﾞｼｯｸM" w:hAnsiTheme="minorEastAsia"/>
          <w:sz w:val="24"/>
        </w:rPr>
        <w:t>を活用　１経営体</w:t>
      </w:r>
    </w:p>
    <w:p>
      <w:pPr>
        <w:pStyle w:val="Normal"/>
        <w:ind w:firstLine="360"/>
        <w:rPr>
          <w:rFonts w:ascii="ＭＳ 明朝" w:hAnsi="ＭＳ 明朝" w:asciiTheme="minorEastAsia" w:hAnsiTheme="minorEastAsia"/>
          <w:sz w:val="24"/>
        </w:rPr>
      </w:pPr>
      <w:r>
        <w:rPr>
          <w:rFonts w:ascii="ＭＳ 明朝" w:hAnsi="ＭＳ 明朝" w:asciiTheme="minorEastAsia" w:hAnsiTheme="minorEastAsia"/>
          <w:sz w:val="24"/>
        </w:rPr>
        <w:t>【農地中間管理事業の活用】　</w:t>
      </w:r>
    </w:p>
    <w:p>
      <w:pPr>
        <w:pStyle w:val="Normal"/>
        <w:rPr>
          <w:rFonts w:ascii="ＭＳ 明朝" w:hAnsi="ＭＳ 明朝" w:asciiTheme="minorEastAsia" w:hAnsiTheme="minorEastAsia"/>
          <w:sz w:val="24"/>
        </w:rPr>
      </w:pPr>
      <w:r>
        <w:rPr>
          <w:rFonts w:ascii="ＭＳ 明朝" w:hAnsi="ＭＳ 明朝" w:asciiTheme="minorEastAsia" w:hAnsiTheme="minorEastAsia"/>
          <w:sz w:val="24"/>
        </w:rPr>
        <w:t>　　・機構への登録状況</w:t>
      </w:r>
    </w:p>
    <w:p>
      <w:pPr>
        <w:pStyle w:val="Normal"/>
        <w:ind w:firstLine="840"/>
        <w:rPr>
          <w:rFonts w:ascii="HGｺﾞｼｯｸM" w:hAnsi="HGｺﾞｼｯｸM" w:eastAsia="HGｺﾞｼｯｸM" w:hAnsiTheme="majorEastAsia"/>
          <w:sz w:val="24"/>
        </w:rPr>
      </w:pPr>
      <w:r>
        <w:rPr>
          <w:rFonts w:ascii="HGｺﾞｼｯｸM" w:hAnsi="HGｺﾞｼｯｸM" w:eastAsia="HGｺﾞｼｯｸM" w:hAnsiTheme="majorEastAsia"/>
          <w:sz w:val="24"/>
        </w:rPr>
        <w:t>借受希望　　４８経営体</w:t>
      </w:r>
    </w:p>
    <w:p>
      <w:pPr>
        <w:pStyle w:val="Normal"/>
        <w:rPr>
          <w:rFonts w:ascii="HGｺﾞｼｯｸM" w:hAnsi="HGｺﾞｼｯｸM" w:eastAsia="HGｺﾞｼｯｸM" w:hAnsiTheme="majorEastAsia"/>
          <w:sz w:val="24"/>
        </w:rPr>
      </w:pPr>
      <w:r>
        <w:rPr>
          <w:rFonts w:ascii="HGｺﾞｼｯｸM" w:hAnsi="HGｺﾞｼｯｸM" w:eastAsia="HGｺﾞｼｯｸM" w:hAnsiTheme="majorEastAsia"/>
          <w:sz w:val="24"/>
        </w:rPr>
        <w:t>　　　 貸付希望　１９３経営体</w:t>
      </w:r>
    </w:p>
    <w:p>
      <w:pPr>
        <w:pStyle w:val="Normal"/>
        <w:rPr>
          <w:rFonts w:ascii="HGｺﾞｼｯｸM" w:hAnsi="HGｺﾞｼｯｸM" w:eastAsia="HGｺﾞｼｯｸM" w:hAnsiTheme="minorEastAsia"/>
          <w:sz w:val="24"/>
        </w:rPr>
      </w:pPr>
      <w:r>
        <w:rPr>
          <w:rFonts w:ascii="ＭＳ 明朝" w:hAnsi="ＭＳ 明朝" w:asciiTheme="minorEastAsia" w:hAnsiTheme="minorEastAsia"/>
          <w:sz w:val="24"/>
        </w:rPr>
        <w:t>　</w:t>
      </w:r>
      <w:r>
        <w:rPr>
          <w:rFonts w:ascii="HGｺﾞｼｯｸM" w:hAnsi="HGｺﾞｼｯｸM" w:eastAsia="HGｺﾞｼｯｸM" w:hAnsiTheme="minorEastAsia"/>
          <w:sz w:val="24"/>
        </w:rPr>
        <w:t>　・令和元年度マッチング　　　　　　件　１６．６ヘクタール</w:t>
      </w:r>
    </w:p>
    <w:p>
      <w:pPr>
        <w:pStyle w:val="Normal"/>
        <w:rPr>
          <w:rFonts w:ascii="HGｺﾞｼｯｸM" w:hAnsi="HGｺﾞｼｯｸM" w:eastAsia="HGｺﾞｼｯｸM" w:hAnsiTheme="minorEastAsia"/>
          <w:sz w:val="24"/>
        </w:rPr>
      </w:pPr>
      <w:r>
        <w:rPr>
          <w:rFonts w:ascii="HGｺﾞｼｯｸM" w:hAnsi="HGｺﾞｼｯｸM" w:eastAsia="HGｺﾞｼｯｸM" w:hAnsiTheme="minorEastAsia"/>
          <w:sz w:val="24"/>
        </w:rPr>
        <w:t>　　・機構集積協力金給付状況　</w:t>
      </w:r>
      <w:r>
        <w:rPr>
          <w:rFonts w:eastAsia="HGｺﾞｼｯｸM" w:ascii="HGｺﾞｼｯｸM" w:hAnsi="HGｺﾞｼｯｸM" w:hAnsiTheme="minorEastAsia"/>
          <w:sz w:val="24"/>
        </w:rPr>
        <w:t>H27</w:t>
      </w:r>
      <w:r>
        <w:rPr>
          <w:rFonts w:ascii="HGｺﾞｼｯｸM" w:hAnsi="HGｺﾞｼｯｸM" w:eastAsia="HGｺﾞｼｯｸM" w:hAnsiTheme="minorEastAsia"/>
          <w:sz w:val="24"/>
        </w:rPr>
        <w:t>年度　</w:t>
      </w:r>
      <w:r>
        <w:rPr>
          <w:rFonts w:eastAsia="HGｺﾞｼｯｸM" w:ascii="HGｺﾞｼｯｸM" w:hAnsi="HGｺﾞｼｯｸM" w:hAnsiTheme="minorEastAsia"/>
          <w:sz w:val="24"/>
        </w:rPr>
        <w:t>24</w:t>
      </w:r>
      <w:r>
        <w:rPr>
          <w:rFonts w:ascii="HGｺﾞｼｯｸM" w:hAnsi="HGｺﾞｼｯｸM" w:eastAsia="HGｺﾞｼｯｸM" w:hAnsiTheme="minorEastAsia"/>
          <w:sz w:val="24"/>
        </w:rPr>
        <w:t xml:space="preserve">名  </w:t>
      </w:r>
      <w:r>
        <w:rPr>
          <w:rFonts w:eastAsia="HGｺﾞｼｯｸM" w:ascii="HGｺﾞｼｯｸM" w:hAnsi="HGｺﾞｼｯｸM" w:hAnsiTheme="minorEastAsia"/>
          <w:sz w:val="24"/>
        </w:rPr>
        <w:t>7,538,000</w:t>
      </w:r>
      <w:r>
        <w:rPr>
          <w:rFonts w:ascii="HGｺﾞｼｯｸM" w:hAnsi="HGｺﾞｼｯｸM" w:eastAsia="HGｺﾞｼｯｸM" w:hAnsiTheme="minorEastAsia"/>
          <w:sz w:val="24"/>
        </w:rPr>
        <w:t>円</w:t>
      </w:r>
    </w:p>
    <w:p>
      <w:pPr>
        <w:pStyle w:val="Normal"/>
        <w:rPr>
          <w:rFonts w:ascii="HGｺﾞｼｯｸM" w:hAnsi="HGｺﾞｼｯｸM" w:eastAsia="HGｺﾞｼｯｸM" w:hAnsiTheme="minorEastAsia"/>
          <w:sz w:val="24"/>
        </w:rPr>
      </w:pPr>
      <w:r>
        <w:rPr>
          <w:rFonts w:ascii="HGｺﾞｼｯｸM" w:hAnsi="HGｺﾞｼｯｸM" w:eastAsia="HGｺﾞｼｯｸM" w:hAnsiTheme="minorEastAsia"/>
          <w:sz w:val="24"/>
        </w:rPr>
        <w:t>　　　　　　　　　　　　　　　</w:t>
      </w:r>
      <w:r>
        <w:rPr>
          <w:rFonts w:eastAsia="HGｺﾞｼｯｸM" w:ascii="HGｺﾞｼｯｸM" w:hAnsi="HGｺﾞｼｯｸM" w:hAnsiTheme="minorEastAsia"/>
          <w:sz w:val="24"/>
        </w:rPr>
        <w:t>H28</w:t>
      </w:r>
      <w:r>
        <w:rPr>
          <w:rFonts w:ascii="HGｺﾞｼｯｸM" w:hAnsi="HGｺﾞｼｯｸM" w:eastAsia="HGｺﾞｼｯｸM" w:hAnsiTheme="minorEastAsia"/>
          <w:sz w:val="24"/>
        </w:rPr>
        <w:t>年度　</w:t>
      </w:r>
      <w:r>
        <w:rPr>
          <w:rFonts w:eastAsia="HGｺﾞｼｯｸM" w:ascii="HGｺﾞｼｯｸM" w:hAnsi="HGｺﾞｼｯｸM" w:hAnsiTheme="minorEastAsia"/>
          <w:sz w:val="24"/>
        </w:rPr>
        <w:t>14</w:t>
      </w:r>
      <w:r>
        <w:rPr>
          <w:rFonts w:ascii="HGｺﾞｼｯｸM" w:hAnsi="HGｺﾞｼｯｸM" w:eastAsia="HGｺﾞｼｯｸM" w:hAnsiTheme="minorEastAsia"/>
          <w:sz w:val="24"/>
        </w:rPr>
        <w:t>名　</w:t>
      </w:r>
      <w:r>
        <w:rPr>
          <w:rFonts w:eastAsia="HGｺﾞｼｯｸM" w:ascii="HGｺﾞｼｯｸM" w:hAnsi="HGｺﾞｼｯｸM" w:hAnsiTheme="minorEastAsia"/>
          <w:sz w:val="24"/>
        </w:rPr>
        <w:t>3,268,000</w:t>
      </w:r>
      <w:r>
        <w:rPr>
          <w:rFonts w:ascii="HGｺﾞｼｯｸM" w:hAnsi="HGｺﾞｼｯｸM" w:eastAsia="HGｺﾞｼｯｸM" w:hAnsiTheme="minorEastAsia"/>
          <w:sz w:val="24"/>
        </w:rPr>
        <w:t>円</w:t>
      </w:r>
    </w:p>
    <w:p>
      <w:pPr>
        <w:pStyle w:val="Normal"/>
        <w:ind w:firstLine="3600"/>
        <w:rPr>
          <w:rFonts w:ascii="HGｺﾞｼｯｸM" w:hAnsi="HGｺﾞｼｯｸM" w:eastAsia="HGｺﾞｼｯｸM" w:hAnsiTheme="minorEastAsia"/>
          <w:sz w:val="24"/>
        </w:rPr>
      </w:pPr>
      <w:r>
        <w:rPr>
          <w:rFonts w:eastAsia="HGｺﾞｼｯｸM" w:ascii="HGｺﾞｼｯｸM" w:hAnsi="HGｺﾞｼｯｸM" w:hAnsiTheme="minorEastAsia"/>
          <w:sz w:val="24"/>
        </w:rPr>
        <w:t>H29</w:t>
      </w:r>
      <w:r>
        <w:rPr>
          <w:rFonts w:ascii="HGｺﾞｼｯｸM" w:hAnsi="HGｺﾞｼｯｸM" w:eastAsia="HGｺﾞｼｯｸM" w:hAnsiTheme="minorEastAsia"/>
          <w:sz w:val="24"/>
        </w:rPr>
        <w:t>年度　</w:t>
      </w:r>
      <w:r>
        <w:rPr>
          <w:rFonts w:eastAsia="HGｺﾞｼｯｸM" w:ascii="HGｺﾞｼｯｸM" w:hAnsi="HGｺﾞｼｯｸM" w:hAnsiTheme="minorEastAsia"/>
          <w:sz w:val="24"/>
        </w:rPr>
        <w:t>10</w:t>
      </w:r>
      <w:r>
        <w:rPr>
          <w:rFonts w:ascii="HGｺﾞｼｯｸM" w:hAnsi="HGｺﾞｼｯｸM" w:eastAsia="HGｺﾞｼｯｸM" w:hAnsiTheme="minorEastAsia"/>
          <w:sz w:val="24"/>
        </w:rPr>
        <w:t>名　</w:t>
      </w:r>
      <w:r>
        <w:rPr>
          <w:rFonts w:eastAsia="HGｺﾞｼｯｸM" w:ascii="HGｺﾞｼｯｸM" w:hAnsi="HGｺﾞｼｯｸM" w:hAnsiTheme="minorEastAsia"/>
          <w:sz w:val="24"/>
        </w:rPr>
        <w:t>2,830,000</w:t>
      </w:r>
      <w:r>
        <w:rPr>
          <w:rFonts w:ascii="HGｺﾞｼｯｸM" w:hAnsi="HGｺﾞｼｯｸM" w:eastAsia="HGｺﾞｼｯｸM" w:hAnsiTheme="minorEastAsia"/>
          <w:sz w:val="24"/>
        </w:rPr>
        <w:t>円</w:t>
      </w:r>
    </w:p>
    <w:p>
      <w:pPr>
        <w:pStyle w:val="Normal"/>
        <w:ind w:firstLine="3600"/>
        <w:rPr>
          <w:rFonts w:ascii="HGｺﾞｼｯｸM" w:hAnsi="HGｺﾞｼｯｸM" w:eastAsia="HGｺﾞｼｯｸM" w:hAnsiTheme="minorEastAsia"/>
          <w:sz w:val="24"/>
        </w:rPr>
      </w:pPr>
      <w:r>
        <w:rPr>
          <w:rFonts w:eastAsia="HGｺﾞｼｯｸM" w:ascii="HGｺﾞｼｯｸM" w:hAnsi="HGｺﾞｼｯｸM" w:hAnsiTheme="minorEastAsia"/>
          <w:sz w:val="24"/>
        </w:rPr>
        <w:t>H30</w:t>
      </w:r>
      <w:r>
        <w:rPr>
          <w:rFonts w:ascii="HGｺﾞｼｯｸM" w:hAnsi="HGｺﾞｼｯｸM" w:eastAsia="HGｺﾞｼｯｸM" w:hAnsiTheme="minorEastAsia"/>
          <w:sz w:val="24"/>
        </w:rPr>
        <w:t xml:space="preserve">年度　 </w:t>
      </w:r>
      <w:r>
        <w:rPr>
          <w:rFonts w:eastAsia="HGｺﾞｼｯｸM" w:ascii="HGｺﾞｼｯｸM" w:hAnsi="HGｺﾞｼｯｸM" w:hAnsiTheme="minorEastAsia"/>
          <w:sz w:val="24"/>
        </w:rPr>
        <w:t>8</w:t>
      </w:r>
      <w:r>
        <w:rPr>
          <w:rFonts w:ascii="HGｺﾞｼｯｸM" w:hAnsi="HGｺﾞｼｯｸM" w:eastAsia="HGｺﾞｼｯｸM" w:hAnsiTheme="minorEastAsia"/>
          <w:sz w:val="24"/>
        </w:rPr>
        <w:t>名　</w:t>
      </w:r>
      <w:r>
        <w:rPr>
          <w:rFonts w:eastAsia="HGｺﾞｼｯｸM" w:ascii="HGｺﾞｼｯｸM" w:hAnsi="HGｺﾞｼｯｸM" w:hAnsiTheme="minorEastAsia"/>
          <w:sz w:val="24"/>
        </w:rPr>
        <w:t>1,840,000</w:t>
      </w:r>
      <w:r>
        <w:rPr>
          <w:rFonts w:ascii="HGｺﾞｼｯｸM" w:hAnsi="HGｺﾞｼｯｸM" w:eastAsia="HGｺﾞｼｯｸM" w:hAnsiTheme="minorEastAsia"/>
          <w:sz w:val="24"/>
        </w:rPr>
        <w:t>円</w:t>
      </w:r>
    </w:p>
    <w:p>
      <w:pPr>
        <w:pStyle w:val="Normal"/>
        <w:ind w:firstLine="3600"/>
        <w:rPr>
          <w:rFonts w:ascii="HGｺﾞｼｯｸM" w:hAnsi="HGｺﾞｼｯｸM" w:eastAsia="HGｺﾞｼｯｸM" w:hAnsiTheme="minorEastAsia"/>
          <w:sz w:val="24"/>
        </w:rPr>
      </w:pPr>
      <w:r>
        <w:rPr>
          <w:rFonts w:eastAsia="HGｺﾞｼｯｸM" w:ascii="HGｺﾞｼｯｸM" w:hAnsi="HGｺﾞｼｯｸM" w:hAnsiTheme="minorEastAsia"/>
          <w:sz w:val="24"/>
        </w:rPr>
        <w:t>R 1</w:t>
      </w:r>
      <w:r>
        <w:rPr>
          <w:rFonts w:ascii="HGｺﾞｼｯｸM" w:hAnsi="HGｺﾞｼｯｸM" w:eastAsia="HGｺﾞｼｯｸM" w:hAnsiTheme="minorEastAsia"/>
          <w:sz w:val="24"/>
        </w:rPr>
        <w:t xml:space="preserve">年度　 </w:t>
      </w:r>
      <w:r>
        <w:rPr>
          <w:rFonts w:eastAsia="HGｺﾞｼｯｸM" w:ascii="HGｺﾞｼｯｸM" w:hAnsi="HGｺﾞｼｯｸM" w:hAnsiTheme="minorEastAsia"/>
          <w:sz w:val="24"/>
        </w:rPr>
        <w:t>7</w:t>
      </w:r>
      <w:r>
        <w:rPr>
          <w:rFonts w:ascii="HGｺﾞｼｯｸM" w:hAnsi="HGｺﾞｼｯｸM" w:eastAsia="HGｺﾞｼｯｸM" w:hAnsiTheme="minorEastAsia"/>
          <w:sz w:val="24"/>
        </w:rPr>
        <w:t>名　</w:t>
      </w:r>
      <w:r>
        <w:rPr>
          <w:rFonts w:eastAsia="HGｺﾞｼｯｸM" w:ascii="HGｺﾞｼｯｸM" w:hAnsi="HGｺﾞｼｯｸM" w:hAnsiTheme="minorEastAsia"/>
          <w:sz w:val="24"/>
        </w:rPr>
        <w:t>1,228,500</w:t>
      </w:r>
      <w:r>
        <w:rPr>
          <w:rFonts w:ascii="HGｺﾞｼｯｸM" w:hAnsi="HGｺﾞｼｯｸM" w:eastAsia="HGｺﾞｼｯｸM" w:hAnsiTheme="minorEastAsia"/>
          <w:sz w:val="24"/>
        </w:rPr>
        <w:t>円</w:t>
      </w:r>
    </w:p>
    <w:p>
      <w:pPr>
        <w:pStyle w:val="ListParagraph"/>
        <w:numPr>
          <w:ilvl w:val="0"/>
          <w:numId w:val="1"/>
        </w:numPr>
        <w:rPr>
          <w:rFonts w:ascii="ＭＳ Ｐゴシック" w:hAnsi="ＭＳ Ｐゴシック" w:eastAsia="ＭＳ Ｐゴシック"/>
          <w:sz w:val="22"/>
        </w:rPr>
      </w:pPr>
      <w:r>
        <w:rPr>
          <w:rFonts w:ascii="ＭＳ Ｐゴシック" w:hAnsi="ＭＳ Ｐゴシック" w:eastAsia="ＭＳ Ｐゴシック"/>
          <w:sz w:val="24"/>
        </w:rPr>
        <w:t>プランの見直しについて　　</w:t>
      </w:r>
    </w:p>
    <w:p>
      <w:pPr>
        <w:pStyle w:val="ListParagraph"/>
        <w:ind w:left="360" w:hanging="0"/>
        <w:rPr>
          <w:rFonts w:ascii="ＭＳ 明朝" w:hAnsi="ＭＳ 明朝" w:asciiTheme="minorEastAsia" w:hAnsiTheme="minorEastAsia"/>
          <w:sz w:val="24"/>
        </w:rPr>
      </w:pPr>
      <w:r>
        <w:rPr>
          <w:rFonts w:ascii="ＭＳ 明朝" w:hAnsi="ＭＳ 明朝" w:asciiTheme="minorEastAsia" w:hAnsiTheme="minorEastAsia"/>
          <w:sz w:val="24"/>
        </w:rPr>
        <w:t>【新たに登録される経営体】</w:t>
      </w:r>
    </w:p>
    <w:p>
      <w:pPr>
        <w:pStyle w:val="ListParagraph"/>
        <w:ind w:left="360" w:hanging="0"/>
        <w:rPr>
          <w:rFonts w:ascii="HGｺﾞｼｯｸM" w:hAnsi="HGｺﾞｼｯｸM" w:eastAsia="HGｺﾞｼｯｸM" w:hAnsiTheme="majorEastAsia"/>
          <w:sz w:val="20"/>
        </w:rPr>
      </w:pPr>
      <w:r>
        <w:rPr>
          <w:rFonts w:ascii="HGｺﾞｼｯｸM" w:hAnsi="HGｺﾞｼｯｸM" w:eastAsia="HGｺﾞｼｯｸM" w:hAnsiTheme="majorEastAsia"/>
          <w:sz w:val="24"/>
        </w:rPr>
        <w:t>・地域の中心となる経営体　　　　２経営体</w:t>
      </w:r>
    </w:p>
    <w:p>
      <w:pPr>
        <w:pStyle w:val="ListParagraph"/>
        <w:ind w:left="360" w:hanging="0"/>
        <w:rPr>
          <w:rFonts w:ascii="HGｺﾞｼｯｸM" w:hAnsi="HGｺﾞｼｯｸM" w:eastAsia="HGｺﾞｼｯｸM" w:hAnsiTheme="majorEastAsia"/>
          <w:sz w:val="24"/>
        </w:rPr>
      </w:pPr>
      <w:r>
        <w:rPr>
          <w:rFonts w:eastAsia="HGｺﾞｼｯｸM" w:hAnsiTheme="majorEastAsia" w:ascii="HGｺﾞｼｯｸM" w:hAnsi="HGｺﾞｼｯｸM"/>
          <w:sz w:val="24"/>
        </w:rPr>
      </w:r>
    </w:p>
    <w:p>
      <w:pPr>
        <w:pStyle w:val="ListParagraph"/>
        <w:ind w:left="360" w:hanging="0"/>
        <w:rPr>
          <w:rFonts w:ascii="HGｺﾞｼｯｸM" w:hAnsi="HGｺﾞｼｯｸM" w:eastAsia="HGｺﾞｼｯｸM" w:hAnsiTheme="majorEastAsia"/>
          <w:sz w:val="24"/>
        </w:rPr>
      </w:pPr>
      <w:r>
        <w:rPr>
          <w:rFonts w:eastAsia="HGｺﾞｼｯｸM" w:hAnsiTheme="majorEastAsia" w:ascii="HGｺﾞｼｯｸM" w:hAnsi="HGｺﾞｼｯｸM"/>
          <w:sz w:val="24"/>
        </w:rPr>
      </w:r>
    </w:p>
    <w:p>
      <w:pPr>
        <w:pStyle w:val="ListParagraph"/>
        <w:ind w:left="360" w:hanging="0"/>
        <w:rPr>
          <w:rFonts w:ascii="HGｺﾞｼｯｸM" w:hAnsi="HGｺﾞｼｯｸM" w:eastAsia="HGｺﾞｼｯｸM" w:hAnsiTheme="majorEastAsia"/>
          <w:sz w:val="24"/>
        </w:rPr>
      </w:pPr>
      <w:r>
        <w:rPr>
          <w:rFonts w:eastAsia="HGｺﾞｼｯｸM" w:hAnsiTheme="majorEastAsia" w:ascii="HGｺﾞｼｯｸM" w:hAnsi="HGｺﾞｼｯｸM"/>
          <w:sz w:val="24"/>
        </w:rPr>
      </w:r>
    </w:p>
    <w:p>
      <w:pPr>
        <w:pStyle w:val="Normal"/>
        <w:ind w:firstLine="120"/>
        <w:jc w:val="left"/>
        <w:rPr>
          <w:rFonts w:ascii="ＭＳ ゴシック" w:hAnsi="ＭＳ ゴシック" w:eastAsia="ＭＳ ゴシック" w:asciiTheme="majorEastAsia" w:eastAsiaTheme="majorEastAsia" w:hAnsiTheme="majorEastAsia"/>
          <w:sz w:val="24"/>
        </w:rPr>
      </w:pPr>
      <w:r>
        <w:rPr>
          <w:rFonts w:ascii="ＭＳ ゴシック" w:hAnsi="ＭＳ ゴシック" w:eastAsia="ＭＳ ゴシック" w:asciiTheme="majorEastAsia" w:eastAsiaTheme="majorEastAsia" w:hAnsiTheme="majorEastAsia"/>
          <w:sz w:val="24"/>
        </w:rPr>
        <w:t>３．農地中間管理事業のさらなる推進</w:t>
      </w:r>
    </w:p>
    <w:p>
      <w:pPr>
        <w:pStyle w:val="ListParagraph"/>
        <w:ind w:left="360" w:hanging="0"/>
        <w:rPr>
          <w:rFonts w:ascii="ＭＳ 明朝" w:hAnsi="ＭＳ 明朝" w:asciiTheme="minorEastAsia" w:hAnsiTheme="minorEastAsia"/>
          <w:sz w:val="24"/>
        </w:rPr>
      </w:pPr>
      <w:r>
        <w:rPr>
          <w:rFonts w:ascii="ＭＳ 明朝" w:hAnsi="ＭＳ 明朝" w:asciiTheme="minorEastAsia" w:hAnsiTheme="minorEastAsia"/>
          <w:sz w:val="24"/>
        </w:rPr>
        <w:t>【担い手農家への支援】</w:t>
      </w:r>
    </w:p>
    <w:p>
      <w:pPr>
        <w:pStyle w:val="Normal"/>
        <w:ind w:left="630" w:hanging="0"/>
        <w:rPr>
          <w:rFonts w:ascii="HGｺﾞｼｯｸM" w:hAnsi="HGｺﾞｼｯｸM" w:eastAsia="HGｺﾞｼｯｸM"/>
          <w:sz w:val="24"/>
          <w:szCs w:val="24"/>
        </w:rPr>
      </w:pPr>
      <w:r>
        <w:rPr>
          <w:rFonts w:ascii="HGｺﾞｼｯｸM" w:hAnsi="HGｺﾞｼｯｸM" w:eastAsia="HGｺﾞｼｯｸM"/>
          <w:sz w:val="24"/>
          <w:szCs w:val="24"/>
        </w:rPr>
        <w:t>地域の中心となる経営体への政策支援として機構を活用した農地集積の実績が補助事業等の採択基準（ポイント加算）として考慮されます。</w:t>
      </w:r>
    </w:p>
    <w:p>
      <w:pPr>
        <w:pStyle w:val="Normal"/>
        <w:ind w:firstLine="660"/>
        <w:rPr>
          <w:rFonts w:ascii="HGｺﾞｼｯｸM" w:hAnsi="HGｺﾞｼｯｸM" w:eastAsia="HGｺﾞｼｯｸM"/>
          <w:sz w:val="22"/>
        </w:rPr>
      </w:pPr>
      <w:r>
        <w:rPr>
          <w:rFonts w:eastAsia="HGｺﾞｼｯｸM" w:ascii="HGｺﾞｼｯｸM" w:hAnsi="HGｺﾞｼｯｸM"/>
          <w:sz w:val="22"/>
        </w:rPr>
      </w:r>
    </w:p>
    <w:p>
      <w:pPr>
        <w:pStyle w:val="Normal"/>
        <w:rPr>
          <w:sz w:val="24"/>
        </w:rPr>
      </w:pPr>
      <w:r>
        <w:rPr>
          <w:sz w:val="24"/>
        </w:rPr>
      </w:r>
    </w:p>
    <w:p>
      <w:pPr>
        <w:pStyle w:val="Normal"/>
        <w:rPr>
          <w:sz w:val="24"/>
        </w:rPr>
      </w:pPr>
      <w:r>
        <w:rPr>
          <w:sz w:val="24"/>
        </w:rPr>
        <w:t>【基盤整備の推進】</w:t>
      </w:r>
    </w:p>
    <w:p>
      <w:pPr>
        <w:pStyle w:val="Normal"/>
        <w:ind w:left="480" w:hanging="480"/>
        <w:rPr>
          <w:rFonts w:ascii="HGｺﾞｼｯｸM" w:hAnsi="HGｺﾞｼｯｸM" w:eastAsia="HGｺﾞｼｯｸM" w:hAnsiTheme="majorEastAsia"/>
          <w:sz w:val="24"/>
        </w:rPr>
      </w:pPr>
      <w:r>
        <w:rPr>
          <w:sz w:val="24"/>
        </w:rPr>
        <w:t>　</w:t>
      </w:r>
      <w:r>
        <w:rPr>
          <w:rFonts w:ascii="HGｺﾞｼｯｸM" w:hAnsi="HGｺﾞｼｯｸM" w:eastAsia="HGｺﾞｼｯｸM" w:hAnsiTheme="majorEastAsia"/>
          <w:sz w:val="24"/>
        </w:rPr>
        <w:t>・農地中間管理事業を活用して機構へ農地が集積された地域では湿田の排水整備や圃場の大区画化等の基盤整備が可能となります。</w:t>
      </w:r>
    </w:p>
    <w:p>
      <w:pPr>
        <w:pStyle w:val="Normal"/>
        <w:ind w:firstLine="600"/>
        <w:rPr>
          <w:rFonts w:ascii="HGｺﾞｼｯｸM" w:hAnsi="HGｺﾞｼｯｸM" w:eastAsia="HGｺﾞｼｯｸM" w:hAnsiTheme="majorEastAsia"/>
          <w:szCs w:val="21"/>
        </w:rPr>
      </w:pPr>
      <w:r>
        <w:rPr>
          <w:rFonts w:ascii="HGｺﾞｼｯｸM" w:hAnsi="HGｺﾞｼｯｸM" w:eastAsia="HGｺﾞｼｯｸM" w:hAnsiTheme="majorEastAsia"/>
          <w:sz w:val="24"/>
        </w:rPr>
        <w:t>☆</w:t>
      </w:r>
      <w:r>
        <w:rPr>
          <w:rFonts w:ascii="HGｺﾞｼｯｸM" w:hAnsi="HGｺﾞｼｯｸM" w:eastAsia="HGｺﾞｼｯｸM" w:hAnsiTheme="majorEastAsia"/>
          <w:sz w:val="24"/>
        </w:rPr>
        <w:t>農地中間管理機構関連農地整備事業</w:t>
      </w:r>
      <w:r>
        <w:rPr>
          <w:rFonts w:ascii="HGｺﾞｼｯｸM" w:hAnsi="HGｺﾞｼｯｸM" w:eastAsia="HGｺﾞｼｯｸM" w:hAnsiTheme="majorEastAsia"/>
          <w:szCs w:val="21"/>
        </w:rPr>
        <w:t>（地元負担なし）</w:t>
      </w:r>
    </w:p>
    <w:p>
      <w:pPr>
        <w:pStyle w:val="ListParagraph"/>
        <w:ind w:left="360" w:firstLine="240"/>
        <w:rPr>
          <w:rFonts w:ascii="HGｺﾞｼｯｸM" w:hAnsi="HGｺﾞｼｯｸM" w:eastAsia="HGｺﾞｼｯｸM"/>
          <w:szCs w:val="21"/>
        </w:rPr>
      </w:pPr>
      <w:r>
        <w:rPr>
          <w:rFonts w:ascii="HGｺﾞｼｯｸM" w:hAnsi="HGｺﾞｼｯｸM" w:eastAsia="HGｺﾞｼｯｸM"/>
          <w:sz w:val="24"/>
        </w:rPr>
        <w:t>☆</w:t>
      </w:r>
      <w:r>
        <w:rPr>
          <w:rFonts w:ascii="HGｺﾞｼｯｸM" w:hAnsi="HGｺﾞｼｯｸM" w:eastAsia="HGｺﾞｼｯｸM"/>
          <w:sz w:val="24"/>
        </w:rPr>
        <w:t xml:space="preserve">農地耕作条件改善事業　　　　　　 </w:t>
      </w:r>
      <w:r>
        <w:rPr>
          <w:rFonts w:ascii="HGｺﾞｼｯｸM" w:hAnsi="HGｺﾞｼｯｸM" w:eastAsia="HGｺﾞｼｯｸM"/>
          <w:szCs w:val="21"/>
        </w:rPr>
        <w:t>（定額助成）（定率助成）</w:t>
      </w:r>
    </w:p>
    <w:p>
      <w:pPr>
        <w:pStyle w:val="ListParagraph"/>
        <w:ind w:left="360" w:hanging="0"/>
        <w:rPr>
          <w:rFonts w:ascii="HGｺﾞｼｯｸM" w:hAnsi="HGｺﾞｼｯｸM" w:eastAsia="HGｺﾞｼｯｸM"/>
          <w:szCs w:val="21"/>
        </w:rPr>
      </w:pPr>
      <w:r>
        <w:rPr>
          <w:rFonts w:ascii="HGｺﾞｼｯｸM" w:hAnsi="HGｺﾞｼｯｸM" w:eastAsia="HGｺﾞｼｯｸM"/>
          <w:szCs w:val="21"/>
        </w:rPr>
        <w:t>事業の採択には、対象となる地域の面積要件のほかに地域内の農業者と農地所有者が話し合って、基盤整備による生産収益の向上、担い手の確保などを含めた将来の営農計画の策定が求められます。</w:t>
      </w:r>
    </w:p>
    <w:p>
      <w:pPr>
        <w:pStyle w:val="Normal"/>
        <w:rPr>
          <w:rFonts w:ascii="HGｺﾞｼｯｸM" w:hAnsi="HGｺﾞｼｯｸM" w:eastAsia="HGｺﾞｼｯｸM"/>
          <w:sz w:val="22"/>
        </w:rPr>
      </w:pPr>
      <w:r>
        <w:rPr/>
      </w:r>
    </w:p>
    <w:sectPr>
      <w:footerReference w:type="default" r:id="rId2"/>
      <w:type w:val="nextPage"/>
      <w:pgSz w:w="11906" w:h="16838"/>
      <w:pgMar w:left="1701" w:right="1701" w:header="0" w:top="1985" w:footer="992" w:bottom="1701" w:gutter="0"/>
      <w:pgNumType w:start="5"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Ｐゴシック">
    <w:charset w:val="80"/>
    <w:family w:val="roman"/>
    <w:pitch w:val="variable"/>
  </w:font>
  <w:font w:name="Liberation Sans">
    <w:altName w:val="Arial"/>
    <w:charset w:val="80"/>
    <w:family w:val="swiss"/>
    <w:pitch w:val="variable"/>
  </w:font>
  <w:font w:name="HGPｺﾞｼｯｸE">
    <w:charset w:val="80"/>
    <w:family w:val="roman"/>
    <w:pitch w:val="variable"/>
  </w:font>
  <w:font w:name="ＭＳ 明朝">
    <w:charset w:val="80"/>
    <w:family w:val="roman"/>
    <w:pitch w:val="variable"/>
  </w:font>
  <w:font w:name="HGｺﾞｼｯｸM">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6182996"/>
    </w:sdtPr>
    <w:sdtContent>
      <w:p>
        <w:pPr>
          <w:pStyle w:val="Style24"/>
          <w:jc w:val="center"/>
          <w:rPr>
            <w:rFonts w:ascii="ＭＳ ゴシック" w:hAnsi="ＭＳ ゴシック" w:eastAsia="ＭＳ ゴシック" w:asciiTheme="majorEastAsia" w:eastAsiaTheme="majorEastAsia" w:hAnsiTheme="majorEastAsia"/>
            <w:b/>
            <w:b/>
            <w:sz w:val="24"/>
            <w:szCs w:val="24"/>
          </w:rPr>
        </w:pPr>
        <w:r>
          <w:rPr/>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502" w:hanging="360"/>
      </w:pPr>
      <w:rPr>
        <w:sz w:val="22"/>
        <w:rFonts w:ascii="ＭＳ Ｐゴシック" w:hAnsi="ＭＳ Ｐゴシック"/>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3"/>
  <w:displayBackgroundShape/>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2f4d3f"/>
    <w:rPr/>
  </w:style>
  <w:style w:type="character" w:styleId="Style15" w:customStyle="1">
    <w:name w:val="フッター (文字)"/>
    <w:basedOn w:val="DefaultParagraphFont"/>
    <w:link w:val="a5"/>
    <w:uiPriority w:val="99"/>
    <w:qFormat/>
    <w:rsid w:val="002f4d3f"/>
    <w:rPr/>
  </w:style>
  <w:style w:type="character" w:styleId="Style16" w:customStyle="1">
    <w:name w:val="吹き出し (文字)"/>
    <w:basedOn w:val="DefaultParagraphFont"/>
    <w:link w:val="a7"/>
    <w:uiPriority w:val="99"/>
    <w:semiHidden/>
    <w:qFormat/>
    <w:rsid w:val="00af452c"/>
    <w:rPr>
      <w:rFonts w:ascii="Arial" w:hAnsi="Arial" w:eastAsia="ＭＳ ゴシック" w:cs="" w:asciiTheme="majorHAnsi" w:cstheme="majorBidi" w:eastAsiaTheme="majorEastAsia" w:hAnsiTheme="majorHAnsi"/>
      <w:sz w:val="18"/>
      <w:szCs w:val="18"/>
    </w:rPr>
  </w:style>
  <w:style w:type="character" w:styleId="Style17">
    <w:name w:val="インターネットリンク"/>
    <w:basedOn w:val="DefaultParagraphFont"/>
    <w:uiPriority w:val="99"/>
    <w:unhideWhenUsed/>
    <w:rsid w:val="000c107e"/>
    <w:rPr>
      <w:color w:val="0000FF" w:themeColor="hyperlink"/>
      <w:u w:val="single"/>
    </w:rPr>
  </w:style>
  <w:style w:type="character" w:styleId="ListLabel1">
    <w:name w:val="ListLabel 1"/>
    <w:qFormat/>
    <w:rPr>
      <w:rFonts w:ascii="ＭＳ Ｐゴシック" w:hAnsi="ＭＳ Ｐゴシック"/>
      <w:sz w:val="22"/>
    </w:rPr>
  </w:style>
  <w:style w:type="character" w:styleId="ListLabel2">
    <w:name w:val="ListLabel 2"/>
    <w:qFormat/>
    <w:rPr>
      <w:sz w:val="24"/>
    </w:rPr>
  </w:style>
  <w:style w:type="paragraph" w:styleId="Style18">
    <w:name w:val="見出し"/>
    <w:basedOn w:val="Normal"/>
    <w:next w:val="Style19"/>
    <w:qFormat/>
    <w:pPr>
      <w:keepNext/>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Style23">
    <w:name w:val="Header"/>
    <w:basedOn w:val="Normal"/>
    <w:link w:val="a4"/>
    <w:uiPriority w:val="99"/>
    <w:unhideWhenUsed/>
    <w:rsid w:val="002f4d3f"/>
    <w:pPr>
      <w:tabs>
        <w:tab w:val="center" w:pos="4252" w:leader="none"/>
        <w:tab w:val="right" w:pos="8504" w:leader="none"/>
      </w:tabs>
      <w:snapToGrid w:val="false"/>
    </w:pPr>
    <w:rPr/>
  </w:style>
  <w:style w:type="paragraph" w:styleId="Style24">
    <w:name w:val="Footer"/>
    <w:basedOn w:val="Normal"/>
    <w:link w:val="a6"/>
    <w:uiPriority w:val="99"/>
    <w:unhideWhenUsed/>
    <w:rsid w:val="002f4d3f"/>
    <w:pPr>
      <w:tabs>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af452c"/>
    <w:pPr/>
    <w:rPr>
      <w:rFonts w:ascii="Arial" w:hAnsi="Arial" w:eastAsia="ＭＳ ゴシック" w:cs="" w:asciiTheme="majorHAnsi" w:cstheme="majorBidi" w:eastAsiaTheme="majorEastAsia" w:hAnsiTheme="majorHAnsi"/>
      <w:sz w:val="18"/>
      <w:szCs w:val="18"/>
    </w:rPr>
  </w:style>
  <w:style w:type="paragraph" w:styleId="ListParagraph">
    <w:name w:val="List Paragraph"/>
    <w:basedOn w:val="Normal"/>
    <w:uiPriority w:val="34"/>
    <w:qFormat/>
    <w:rsid w:val="00586df8"/>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24E7-4C06-4B74-A38C-3A289D53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LibreOffice/5.2.4.2$Windows_x86 LibreOffice_project/3d5603e1122f0f102b62521720ab13a38a4e0eb0</Application>
  <Pages>2</Pages>
  <Words>824</Words>
  <Characters>875</Characters>
  <CharactersWithSpaces>977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2020-03-16T05:50:00Z</dcterms:created>
  <dc:creator>FJ-USER</dc:creator>
  <dc:description/>
  <dc:language>ja-JP</dc:language>
  <cp:lastModifiedBy/>
  <cp:lastPrinted>2020-03-16T02:13:00Z</cp:lastPrinted>
  <dcterms:modified xsi:type="dcterms:W3CDTF">2020-03-16T15:19:06Z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